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8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ОБРАЗЕЦ • ГРУЗИЯ</w:t>
      </w:r>
    </w:p>
    <w:p>
      <w:pPr>
        <w:keepNext/>
        <w:spacing w:before="0" w:after="120"/>
        <w:jc w:val="center"/>
      </w:pPr>
      <w:r>
        <w:rPr>
          <w:rFonts w:ascii="Calibri" w:hAnsi="Calibri" w:eastAsia="Calibri"/>
          <w:b/>
          <w:i w:val="0"/>
          <w:color w:val="0B2545"/>
          <w:sz w:val="38"/>
        </w:rPr>
        <w:t>СОГЛАСИЕ СОБСТВЕННИКА НА ИСПОЛЬЗОВАНИЕ</w:t>
        <w:br/>
        <w:t>АДРЕСА ДЛЯ ПРОЖИВАНИЯ</w:t>
      </w:r>
    </w:p>
    <w:p>
      <w:pPr>
        <w:spacing w:before="0" w:after="280"/>
        <w:jc w:val="center"/>
      </w:pPr>
      <w:r>
        <w:rPr>
          <w:rFonts w:ascii="Calibri" w:hAnsi="Calibri" w:eastAsia="Calibri"/>
          <w:b w:val="0"/>
          <w:i/>
          <w:color w:val="5E6670"/>
          <w:sz w:val="22"/>
        </w:rPr>
        <w:t>Ограниченный образец без передачи собственности или права распоряжения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Важно: это информационный образец, а не готовый к подписанию документ. Необходимые полномочия, форма удостоверения, срок и ограничения выбираются под конкретную задачу и проверяются юристом, нотариусом либо принимающей организацией.</w:t>
            </w:r>
          </w:p>
        </w:tc>
      </w:tr>
    </w:tbl>
    <w:p>
      <w:pPr>
        <w:spacing w:after="0"/>
      </w:pPr>
    </w:p>
    <w:p>
      <w:pPr>
        <w:pStyle w:val="Heading1"/>
      </w:pPr>
      <w:r>
        <w:t>1. Собственник, лицо и адрес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Собственник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 / наименование и основание права]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Лицо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 и идентификационные данные]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Объект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[адрес и кадастровый код]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Цель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[проживание / получение корреспонденции / административная процедура]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Период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[срок действия согласия]</w:t>
            </w:r>
          </w:p>
        </w:tc>
      </w:tr>
    </w:tbl>
    <w:p>
      <w:pPr>
        <w:pStyle w:val="Heading2"/>
      </w:pPr>
      <w:r>
        <w:t>2. Разрешенный объем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Использовать адрес для фактического проживания в указанный период.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Представить согласие в конкретном органе: [указать].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Получать корреспонденцию на адрес без права распоряжаться объектом.</w:t>
            </w:r>
          </w:p>
        </w:tc>
      </w:tr>
    </w:tbl>
    <w:p>
      <w:pPr>
        <w:pStyle w:val="Heading2"/>
      </w:pPr>
      <w:r>
        <w:t>3. Ограничения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Согласие не является договором купли-продажи, дарения или ипотекой.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Согласие не дает права сдавать объект третьим лицам.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Коммунальные и иные расходы регулируются отдельно: [указать документ].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Если стороны намерены создать арендные или безвозмездные договорные отношения, их условия оформляются отдельным договором. Само согласие не подтверждает право собственности получателя.</w:t>
            </w:r>
          </w:p>
        </w:tc>
      </w:tr>
    </w:tbl>
    <w:p>
      <w:pPr>
        <w:spacing w:after="0"/>
      </w:pPr>
    </w:p>
    <w:p>
      <w:pPr>
        <w:pStyle w:val="Heading1"/>
      </w:pPr>
      <w:r>
        <w:t>Подписание и оформление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Место и дата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[место] / [дата]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Заявитель / подписант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 и статус]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Подпись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Приложения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[перечень подтверждающих документов]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Удостоверение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[только если требуется для конкретной процедуры]</w:t>
            </w:r>
          </w:p>
        </w:tc>
      </w:tr>
    </w:tbl>
    <w:p>
      <w:pPr>
        <w:pStyle w:val="Heading1"/>
      </w:pPr>
      <w:r>
        <w:t>Официальные источники</w:t>
      </w:r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Гражданский кодекс Грузии: </w:t>
      </w:r>
      <w:hyperlink r:id="rId11">
        <w:r>
          <w:rPr>
            <w:color w:val="2E74B5"/>
            <w:u w:val="single"/>
          </w:rPr>
          <w:t>Matsne</w:t>
        </w:r>
      </w:hyperlink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Закон Грузии «О нотариате»: </w:t>
      </w:r>
      <w:hyperlink r:id="rId12">
        <w:r>
          <w:rPr>
            <w:color w:val="2E74B5"/>
            <w:u w:val="single"/>
          </w:rPr>
          <w:t>Matsne</w:t>
        </w:r>
      </w:hyperlink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Национальное агентство публичного реестра: </w:t>
      </w:r>
      <w:hyperlink r:id="rId13">
        <w:r>
          <w:rPr>
            <w:color w:val="2E74B5"/>
            <w:u w:val="single"/>
          </w:rPr>
          <w:t>официальный сайт</w:t>
        </w:r>
      </w:hyperlink>
    </w:p>
    <w:p>
      <w:pPr>
        <w:spacing w:after="160"/>
      </w:pPr>
      <w:r>
        <w:rPr>
          <w:rFonts w:ascii="Calibri" w:hAnsi="Calibri" w:eastAsia="Calibri"/>
          <w:b w:val="0"/>
          <w:i/>
          <w:color w:val="5E6670"/>
          <w:sz w:val="19"/>
        </w:rPr>
        <w:t>Дата проверки источников: 02.09.2026.</w:t>
      </w:r>
    </w:p>
    <w:p>
      <w:pPr>
        <w:spacing w:before="200" w:after="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YURFIRMA • Индивидуальная подготовка документов: https://yurfirma.ge</w:t>
      </w:r>
    </w:p>
    <w:sectPr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Calibri" w:hAnsi="Calibri" w:eastAsia="Calibri"/>
        <w:b w:val="0"/>
        <w:i w:val="0"/>
        <w:color w:val="5E6670"/>
        <w:sz w:val="18"/>
      </w:rPr>
      <w:t xml:space="preserve">Страница </w:t>
    </w:r>
    <w:r>
      <w:rPr>
        <w:rFonts w:ascii="Calibri" w:hAnsi="Calibri" w:eastAsia="Calibri"/>
        <w:b w:val="0"/>
        <w:i w:val="0"/>
        <w:color w:val="5E6670"/>
        <w:sz w:val="18"/>
      </w:rPr>
      <w:fldChar w:fldCharType="begin"/>
      <w:instrText xml:space="preserve">PAGE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i w:val="0"/>
        <w:color w:val="5E6670"/>
        <w:sz w:val="18"/>
      </w:rPr>
      <w:t>YURFIRMA  |  Образец документа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83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matsne.gov.ge/ka/document/view/31702" TargetMode="External"/><Relationship Id="rId12" Type="http://schemas.openxmlformats.org/officeDocument/2006/relationships/hyperlink" Target="https://www.matsne.gov.ge/ka/document/view/90928" TargetMode="External"/><Relationship Id="rId13" Type="http://schemas.openxmlformats.org/officeDocument/2006/relationships/hyperlink" Target="https://napr.gov.g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Собственника На Использование Адреса Для Проживания — образец</dc:title>
  <dc:subject>Ограниченный образец без передачи собственности или права распоряжения</dc:subject>
  <dc:creator/>
  <cp:keywords>Согласия, образец, документ, Грузия, YURFIRMA</cp:keywords>
  <dc:description>Не содержит персональных данных, клиентских идентификаторов, банковских реквизитов или цен из исходного корпуса.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