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СОГЛАСИЕ СОСЕДА НА КОНКРЕТНЫЕ</w:t>
        <w:br/>
        <w:t>СТРОИТЕЛЬНЫЕ РАБОТЫ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границ работ, доступа, восстановления и ответственности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Объекты, стороны и проект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Собственник 1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 и объект]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Собственник 2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 и соседний объект]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Работы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[точное описание согласно проекту/чертежу]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Граница / зона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[кадастровые коды и схема]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Срок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[начало, окончание и часы работ]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Подрядчик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[если определен]</w:t>
            </w:r>
          </w:p>
        </w:tc>
      </w:tr>
    </w:tbl>
    <w:p>
      <w:pPr>
        <w:pStyle w:val="Heading2"/>
      </w:pPr>
      <w:r>
        <w:t>2. Согласованные действия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Выполнить работы строго по приложенному плану.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Предоставить временный доступ на соседний участок в пределах: [указать].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Разместить временные конструкции только в обозначенной зоне и срок.</w:t>
            </w:r>
          </w:p>
        </w:tc>
      </w:tr>
    </w:tbl>
    <w:p>
      <w:pPr>
        <w:pStyle w:val="Heading2"/>
      </w:pPr>
      <w:r>
        <w:t>3. Защита и восстановление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До начала зафиксировать состояние соседнего объекта актом и фотографиями.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Обеспечить безопасность, уборку и соблюдение согласованных часов.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Восстановить повреждения и нарушенное благоустройство за счет инициатора работ.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Незамедлительно уведомить о происшествии и приостановить опасные работы.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Согласие соседа не заменяет разрешение на строительство, согласование проекта, соблюдение технических норм или проверку границ. Проект и приложения должны быть идентифицируемыми.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Сторона 1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наименование]  Подпись: 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Сторона 2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наименование]  Подпись: 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документов и актов, являющихся частью соглашения]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 / регистрация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законом или выбранной процедурой]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Национальное агентство публичного реестра: </w:t>
      </w:r>
      <w:hyperlink r:id="rId13">
        <w:r>
          <w:rPr>
            <w:color w:val="2E74B5"/>
            <w:u w:val="single"/>
          </w:rPr>
          <w:t>официальный сайт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Relationship Id="rId13" Type="http://schemas.openxmlformats.org/officeDocument/2006/relationships/hyperlink" Target="https://napr.gov.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Соседа На Конкретные Строительные Работы — образец</dc:title>
  <dc:subject>Конструктор границ работ, доступа, восстановления и ответственности</dc:subject>
  <dc:creator/>
  <cp:keywords>Согласия,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